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875325" w:rsidRDefault="00F92268" w:rsidP="00850792">
      <w:pPr>
        <w:pStyle w:val="BodyText"/>
        <w:rPr>
          <w:sz w:val="6"/>
          <w:szCs w:val="6"/>
        </w:rPr>
      </w:pPr>
      <w:r w:rsidRPr="00875325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875325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875325" w:rsidRDefault="00F92268" w:rsidP="00F246C7">
            <w:pPr>
              <w:pStyle w:val="RefTableData"/>
            </w:pPr>
            <w:r w:rsidRPr="00875325">
              <w:t>Reference number(s)</w:t>
            </w:r>
          </w:p>
        </w:tc>
      </w:tr>
      <w:tr w:rsidR="00F92268" w:rsidRPr="00875325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A53EC84" w:rsidR="00F92268" w:rsidRPr="00875325" w:rsidRDefault="00BC499D" w:rsidP="00F246C7">
            <w:pPr>
              <w:pStyle w:val="RefTableHeader"/>
            </w:pPr>
            <w:r w:rsidRPr="00875325">
              <w:t>2572-A</w:t>
            </w:r>
          </w:p>
        </w:tc>
      </w:tr>
    </w:tbl>
    <w:p w14:paraId="74FBA5B4" w14:textId="77777777" w:rsidR="00051356" w:rsidRPr="00875325" w:rsidRDefault="00051356" w:rsidP="00A672B3">
      <w:pPr>
        <w:pStyle w:val="BodyText"/>
        <w:rPr>
          <w:b/>
          <w:bCs/>
          <w:sz w:val="16"/>
          <w:szCs w:val="16"/>
        </w:rPr>
        <w:sectPr w:rsidR="00051356" w:rsidRPr="00875325" w:rsidSect="00C442F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5FBD007B" w:rsidR="004B15BB" w:rsidRPr="00875325" w:rsidRDefault="004A447A" w:rsidP="007E5C16">
      <w:pPr>
        <w:pStyle w:val="Heading1"/>
      </w:pPr>
      <w:r w:rsidRPr="00875325">
        <w:t>Specialty Guideline Management</w:t>
      </w:r>
      <w:r w:rsidRPr="00875325">
        <w:br/>
        <w:t>Jynarque</w:t>
      </w:r>
    </w:p>
    <w:p w14:paraId="78861C92" w14:textId="6928761E" w:rsidR="00203468" w:rsidRPr="00875325" w:rsidRDefault="00C64534" w:rsidP="008E0F0D">
      <w:pPr>
        <w:pStyle w:val="Heading2"/>
      </w:pPr>
      <w:r w:rsidRPr="00875325">
        <w:t xml:space="preserve">Products Referenced by this </w:t>
      </w:r>
      <w:r w:rsidR="00501602" w:rsidRPr="00875325">
        <w:t>Document</w:t>
      </w:r>
    </w:p>
    <w:p w14:paraId="5455152B" w14:textId="34022166" w:rsidR="008E0F0D" w:rsidRPr="00875325" w:rsidRDefault="00D82D85" w:rsidP="008B73E8">
      <w:pPr>
        <w:pStyle w:val="BodyText"/>
      </w:pPr>
      <w:r w:rsidRPr="00875325">
        <w:t xml:space="preserve">Drugs that are listed in the </w:t>
      </w:r>
      <w:r w:rsidR="000315F1" w:rsidRPr="00875325">
        <w:t>following table</w:t>
      </w:r>
      <w:r w:rsidRPr="00875325">
        <w:t xml:space="preserve"> include both brand and generic and all dosage forms and strengths unless otherwise stated. </w:t>
      </w:r>
      <w:r w:rsidR="00B2195C">
        <w:t>Over-the-counter (</w:t>
      </w:r>
      <w:r w:rsidRPr="00875325">
        <w:t>OTC</w:t>
      </w:r>
      <w:r w:rsidR="00B2195C">
        <w:t>)</w:t>
      </w:r>
      <w:r w:rsidRPr="00875325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875325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875325" w:rsidRDefault="00252CE1" w:rsidP="00AA1E6A">
            <w:pPr>
              <w:pStyle w:val="TableHeader"/>
            </w:pPr>
            <w:bookmarkStart w:id="0" w:name="_Hlk159603270"/>
            <w:r w:rsidRPr="00875325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875325" w:rsidRDefault="00252CE1" w:rsidP="00AA1E6A">
            <w:pPr>
              <w:pStyle w:val="TableHeader"/>
            </w:pPr>
            <w:r w:rsidRPr="00875325">
              <w:t>Generic Name</w:t>
            </w:r>
          </w:p>
        </w:tc>
      </w:tr>
      <w:tr w:rsidR="00585FFF" w:rsidRPr="00875325" w14:paraId="2AD5C02D" w14:textId="77777777" w:rsidTr="000C5A6F">
        <w:trPr>
          <w:cantSplit/>
        </w:trPr>
        <w:tc>
          <w:tcPr>
            <w:tcW w:w="5265" w:type="dxa"/>
          </w:tcPr>
          <w:p w14:paraId="2D8FA8E3" w14:textId="123C1F27" w:rsidR="00585FFF" w:rsidRPr="00875325" w:rsidRDefault="004A447A" w:rsidP="00E82ABA">
            <w:pPr>
              <w:pStyle w:val="TableDataUnpadded"/>
            </w:pPr>
            <w:r w:rsidRPr="00875325">
              <w:t>Jynarque</w:t>
            </w:r>
          </w:p>
        </w:tc>
        <w:tc>
          <w:tcPr>
            <w:tcW w:w="5595" w:type="dxa"/>
          </w:tcPr>
          <w:p w14:paraId="7E26A004" w14:textId="75A5A69B" w:rsidR="00585FFF" w:rsidRPr="00875325" w:rsidRDefault="004A447A" w:rsidP="00E82ABA">
            <w:pPr>
              <w:pStyle w:val="TableDataUnpadded"/>
            </w:pPr>
            <w:r w:rsidRPr="00875325">
              <w:t>tolvaptan</w:t>
            </w:r>
          </w:p>
        </w:tc>
      </w:tr>
    </w:tbl>
    <w:bookmarkEnd w:id="0"/>
    <w:p w14:paraId="14CE6108" w14:textId="3EE22D0E" w:rsidR="00FC1AAD" w:rsidRPr="00875325" w:rsidRDefault="00ED052F" w:rsidP="00AA2A94">
      <w:pPr>
        <w:pStyle w:val="Heading2"/>
        <w:tabs>
          <w:tab w:val="left" w:pos="9540"/>
        </w:tabs>
      </w:pPr>
      <w:r w:rsidRPr="00875325">
        <w:t>Indications</w:t>
      </w:r>
    </w:p>
    <w:p w14:paraId="162D4B34" w14:textId="3E6E83C1" w:rsidR="004A447A" w:rsidRPr="00875325" w:rsidRDefault="004A447A" w:rsidP="004A447A">
      <w:pPr>
        <w:pStyle w:val="BodyText"/>
      </w:pPr>
      <w:r w:rsidRPr="0087532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CA6B8B4" w:rsidR="00ED052F" w:rsidRPr="00875325" w:rsidRDefault="00ED052F" w:rsidP="00ED052F">
      <w:pPr>
        <w:pStyle w:val="Heading3"/>
        <w:keepNext w:val="0"/>
      </w:pPr>
      <w:r w:rsidRPr="00875325">
        <w:t>FDA-</w:t>
      </w:r>
      <w:r w:rsidR="003A733A">
        <w:t>a</w:t>
      </w:r>
      <w:r w:rsidRPr="00875325">
        <w:t>pproved Indications</w:t>
      </w:r>
      <w:r w:rsidR="004A447A" w:rsidRPr="00875325">
        <w:rPr>
          <w:vertAlign w:val="superscript"/>
        </w:rPr>
        <w:t>1</w:t>
      </w:r>
    </w:p>
    <w:p w14:paraId="534EA691" w14:textId="5839B0B3" w:rsidR="004A447A" w:rsidRPr="00875325" w:rsidRDefault="004A447A" w:rsidP="004A447A">
      <w:pPr>
        <w:pStyle w:val="BodyText"/>
      </w:pPr>
      <w:r w:rsidRPr="00875325">
        <w:t>Jynarque is indicated to slow kidney function decline in adults at risk of rapidly progressing autosomal dominant polycystic kidney disease (ADPKD).</w:t>
      </w:r>
    </w:p>
    <w:p w14:paraId="4C434745" w14:textId="0B58EFDB" w:rsidR="00ED052F" w:rsidRPr="00875325" w:rsidRDefault="004A447A" w:rsidP="004A447A">
      <w:pPr>
        <w:pStyle w:val="BodyText"/>
      </w:pPr>
      <w:r w:rsidRPr="00875325">
        <w:t>All other indications are considered experimental/investigational and not medically necessary.</w:t>
      </w:r>
    </w:p>
    <w:p w14:paraId="36381B6D" w14:textId="666300F6" w:rsidR="000D2496" w:rsidRPr="00875325" w:rsidRDefault="000D2496" w:rsidP="000D2496">
      <w:pPr>
        <w:pStyle w:val="Heading2"/>
      </w:pPr>
      <w:r w:rsidRPr="00875325">
        <w:t>Documentation</w:t>
      </w:r>
    </w:p>
    <w:p w14:paraId="42543E66" w14:textId="77777777" w:rsidR="004A447A" w:rsidRPr="00875325" w:rsidRDefault="004A447A" w:rsidP="004A447A">
      <w:pPr>
        <w:pStyle w:val="BodyText"/>
      </w:pPr>
      <w:r w:rsidRPr="00875325">
        <w:t>Submission of the following information is necessary to initiate the prior authorization review:</w:t>
      </w:r>
    </w:p>
    <w:p w14:paraId="34EAA12D" w14:textId="214DD9DA" w:rsidR="004A447A" w:rsidRPr="00875325" w:rsidRDefault="004A447A" w:rsidP="004A447A">
      <w:pPr>
        <w:pStyle w:val="ListParagraph"/>
      </w:pPr>
      <w:r w:rsidRPr="00875325">
        <w:t>Imaging used for diagnosis and confirmation of rapidly progressing disease (ultrasonography, magnetic resonance imaging [MRI], computed tomography [CT]).</w:t>
      </w:r>
    </w:p>
    <w:p w14:paraId="2180ED6E" w14:textId="65598663" w:rsidR="000D2496" w:rsidRPr="00875325" w:rsidRDefault="004A447A" w:rsidP="004A447A">
      <w:pPr>
        <w:pStyle w:val="ListParagraph"/>
      </w:pPr>
      <w:r w:rsidRPr="00875325">
        <w:t>Genetic testing results</w:t>
      </w:r>
      <w:r w:rsidR="00C80E11">
        <w:t>,</w:t>
      </w:r>
      <w:r w:rsidRPr="00875325">
        <w:t xml:space="preserve"> if applicable.</w:t>
      </w:r>
    </w:p>
    <w:p w14:paraId="50A38FBA" w14:textId="1F1EBCB8" w:rsidR="00FE0C63" w:rsidRPr="00875325" w:rsidRDefault="00685107" w:rsidP="00BC499D">
      <w:pPr>
        <w:pStyle w:val="Heading2"/>
        <w:tabs>
          <w:tab w:val="left" w:pos="9084"/>
        </w:tabs>
      </w:pPr>
      <w:r w:rsidRPr="00875325">
        <w:lastRenderedPageBreak/>
        <w:t>Coverage Criteria</w:t>
      </w:r>
      <w:r w:rsidR="004A447A" w:rsidRPr="0041573C">
        <w:rPr>
          <w:vertAlign w:val="superscript"/>
        </w:rPr>
        <w:t>1-</w:t>
      </w:r>
      <w:r w:rsidR="00AB4E8B">
        <w:rPr>
          <w:vertAlign w:val="superscript"/>
        </w:rPr>
        <w:t>6</w:t>
      </w:r>
    </w:p>
    <w:p w14:paraId="425C3A34" w14:textId="77777777" w:rsidR="004A447A" w:rsidRPr="00875325" w:rsidRDefault="004A447A" w:rsidP="004A447A">
      <w:pPr>
        <w:pStyle w:val="BodyText"/>
      </w:pPr>
      <w:r w:rsidRPr="00875325">
        <w:t>Authorization of 12 months may be granted for treatment of autosomal dominant polycystic kidney disease (ADPKD) when all of the following criteria are met:</w:t>
      </w:r>
    </w:p>
    <w:p w14:paraId="6731B3BB" w14:textId="77777777" w:rsidR="004A447A" w:rsidRPr="00875325" w:rsidRDefault="004A447A" w:rsidP="00321018">
      <w:pPr>
        <w:pStyle w:val="ListParagraph"/>
        <w:numPr>
          <w:ilvl w:val="0"/>
          <w:numId w:val="28"/>
        </w:numPr>
      </w:pPr>
      <w:r w:rsidRPr="00875325">
        <w:t>The member is 18 years of age or older with a diagnosis of ADPKD as confirmed by any of the following:</w:t>
      </w:r>
    </w:p>
    <w:p w14:paraId="78C8FAC6" w14:textId="04A7F0CC" w:rsidR="004A447A" w:rsidRPr="00875325" w:rsidRDefault="004A447A" w:rsidP="00321018">
      <w:pPr>
        <w:pStyle w:val="ListParagraph"/>
        <w:numPr>
          <w:ilvl w:val="1"/>
          <w:numId w:val="28"/>
        </w:numPr>
      </w:pPr>
      <w:r w:rsidRPr="00875325">
        <w:t>In members aged 18 to less than 40 years with a first degree relative with ADPKD: greater than or equal to 3 cysts (unilateral or bilateral) using any radiologic method</w:t>
      </w:r>
      <w:r w:rsidR="0041573C">
        <w:t>.</w:t>
      </w:r>
      <w:r w:rsidR="005E321A">
        <w:rPr>
          <w:vertAlign w:val="superscript"/>
        </w:rPr>
        <w:t>6</w:t>
      </w:r>
    </w:p>
    <w:p w14:paraId="51498912" w14:textId="18F15200" w:rsidR="004A447A" w:rsidRPr="00875325" w:rsidRDefault="004A447A" w:rsidP="00321018">
      <w:pPr>
        <w:pStyle w:val="ListParagraph"/>
        <w:numPr>
          <w:ilvl w:val="1"/>
          <w:numId w:val="28"/>
        </w:numPr>
      </w:pPr>
      <w:r w:rsidRPr="00875325">
        <w:t>In members aged 40 to less than 60 years with a first degree relative with ADPKD: greater than or equal to 2 cysts per kidney using any radiologic method</w:t>
      </w:r>
      <w:r w:rsidR="0041573C" w:rsidRPr="0041573C">
        <w:t>.</w:t>
      </w:r>
      <w:r w:rsidR="005E321A">
        <w:rPr>
          <w:vertAlign w:val="superscript"/>
        </w:rPr>
        <w:t>6</w:t>
      </w:r>
    </w:p>
    <w:p w14:paraId="0D1C5D38" w14:textId="3D714D14" w:rsidR="004A447A" w:rsidRPr="00875325" w:rsidRDefault="004A447A" w:rsidP="00321018">
      <w:pPr>
        <w:pStyle w:val="ListParagraph"/>
        <w:numPr>
          <w:ilvl w:val="1"/>
          <w:numId w:val="28"/>
        </w:numPr>
      </w:pPr>
      <w:r w:rsidRPr="00875325">
        <w:t>In members aged 60 years or older with a first degree relative with ADPKD: greater than or equal to 4 cysts per kidney using any radiologic method</w:t>
      </w:r>
      <w:r w:rsidRPr="0041573C">
        <w:t>.</w:t>
      </w:r>
      <w:r w:rsidR="005E321A">
        <w:rPr>
          <w:vertAlign w:val="superscript"/>
        </w:rPr>
        <w:t>6</w:t>
      </w:r>
    </w:p>
    <w:p w14:paraId="1430F37B" w14:textId="77777777" w:rsidR="004A447A" w:rsidRPr="00875325" w:rsidRDefault="004A447A" w:rsidP="00321018">
      <w:pPr>
        <w:pStyle w:val="ListParagraph"/>
        <w:numPr>
          <w:ilvl w:val="1"/>
          <w:numId w:val="28"/>
        </w:numPr>
      </w:pPr>
      <w:r w:rsidRPr="00875325">
        <w:t>In members with no family history (no first degree relative with disease): positive genetic test for ADPKD (mutation in PKD1 or PKD2 gene)</w:t>
      </w:r>
      <w:r w:rsidRPr="0041573C">
        <w:t>.</w:t>
      </w:r>
      <w:r w:rsidRPr="00321018">
        <w:rPr>
          <w:vertAlign w:val="superscript"/>
        </w:rPr>
        <w:t>3</w:t>
      </w:r>
    </w:p>
    <w:p w14:paraId="34F969C2" w14:textId="77777777" w:rsidR="004A447A" w:rsidRPr="00875325" w:rsidRDefault="004A447A" w:rsidP="00321018">
      <w:pPr>
        <w:pStyle w:val="ListParagraph"/>
        <w:numPr>
          <w:ilvl w:val="0"/>
          <w:numId w:val="28"/>
        </w:numPr>
      </w:pPr>
      <w:r w:rsidRPr="00875325">
        <w:t>The member has or is at risk for rapidly progressing disease as confirmed by height-adjusted total kidney volume compatible with Mayo class 1C, 1D, or 1E disease</w:t>
      </w:r>
      <w:r w:rsidRPr="0041573C">
        <w:t>.</w:t>
      </w:r>
      <w:r w:rsidRPr="00321018">
        <w:rPr>
          <w:vertAlign w:val="superscript"/>
        </w:rPr>
        <w:t>5</w:t>
      </w:r>
    </w:p>
    <w:p w14:paraId="554B6E8F" w14:textId="43E97EC4" w:rsidR="00B836B0" w:rsidRPr="00875325" w:rsidRDefault="004A447A" w:rsidP="00F03AE0">
      <w:pPr>
        <w:pStyle w:val="ListParagraph"/>
        <w:numPr>
          <w:ilvl w:val="0"/>
          <w:numId w:val="28"/>
        </w:numPr>
        <w:spacing w:after="0"/>
      </w:pPr>
      <w:r w:rsidRPr="00875325">
        <w:t xml:space="preserve">The member’s estimated glomerular filtration rate (eGFR) is greater than or equal to 25 </w:t>
      </w:r>
      <w:r w:rsidR="00C529DB">
        <w:t>milliliters per minute per 1.73 square meters</w:t>
      </w:r>
      <w:r w:rsidRPr="0041573C">
        <w:t>.</w:t>
      </w:r>
      <w:r w:rsidRPr="00321018">
        <w:rPr>
          <w:vertAlign w:val="superscript"/>
        </w:rPr>
        <w:t>1,</w:t>
      </w:r>
      <w:r w:rsidR="00E45E0A">
        <w:rPr>
          <w:vertAlign w:val="superscript"/>
        </w:rPr>
        <w:t>A</w:t>
      </w:r>
    </w:p>
    <w:p w14:paraId="3A643EC3" w14:textId="7F321DB9" w:rsidR="00A501AC" w:rsidRPr="00875325" w:rsidRDefault="00A501AC" w:rsidP="00A501AC">
      <w:pPr>
        <w:pStyle w:val="Heading2"/>
      </w:pPr>
      <w:r w:rsidRPr="00875325">
        <w:t>Continuation of Therapy</w:t>
      </w:r>
    </w:p>
    <w:p w14:paraId="32C8905D" w14:textId="210B6E0F" w:rsidR="00A501AC" w:rsidRDefault="004A447A" w:rsidP="00F03AE0">
      <w:pPr>
        <w:pStyle w:val="BodyText"/>
        <w:spacing w:after="60"/>
      </w:pPr>
      <w:r w:rsidRPr="00875325">
        <w:t>Authorization of 12 months may be granted for continued treatment in members requesting reauthorization for an indication listed in the coverage criteria section when the member has demonstrated a beneficial response to Jynarque therapy (e.g., slowed kidney function decline, decreased kidney pain) and the member’s estimated glomerular filtration rate (eGFR) is greater than or equal to 25 mL/min/1.73m</w:t>
      </w:r>
      <w:r w:rsidRPr="001E0860">
        <w:rPr>
          <w:vertAlign w:val="superscript"/>
        </w:rPr>
        <w:t>2</w:t>
      </w:r>
      <w:r w:rsidRPr="00875325">
        <w:t>.</w:t>
      </w:r>
    </w:p>
    <w:p w14:paraId="10DA4309" w14:textId="07057D94" w:rsidR="00FF66BF" w:rsidRPr="00875325" w:rsidRDefault="00FF66BF" w:rsidP="00FF66BF">
      <w:pPr>
        <w:pStyle w:val="Heading2"/>
      </w:pPr>
      <w:r w:rsidRPr="00875325">
        <w:t>References</w:t>
      </w:r>
    </w:p>
    <w:p w14:paraId="413F659E" w14:textId="40AB3586" w:rsidR="004A447A" w:rsidRPr="00321018" w:rsidRDefault="004A447A" w:rsidP="00321018">
      <w:pPr>
        <w:pStyle w:val="ReferenceOrdered"/>
      </w:pPr>
      <w:r w:rsidRPr="00321018">
        <w:t>Jynarque [package insert]. Rockville, MD: Otsuka America Pharmaceutical, Inc.; October 2020.</w:t>
      </w:r>
    </w:p>
    <w:p w14:paraId="382A2BA6" w14:textId="03311E24" w:rsidR="004A447A" w:rsidRPr="00321018" w:rsidRDefault="004A447A" w:rsidP="00321018">
      <w:pPr>
        <w:pStyle w:val="ReferenceOrdered"/>
      </w:pPr>
      <w:r w:rsidRPr="00321018">
        <w:t>Torres VE, Devuyst O, Chapman AB, et al; for the REPRISE Trial Investigators. Rationale and design of a clinical trial investigating tolvaptan safety and efficacy in autosomal dominant polycystic kidney disease. Am J Nephrol. 2017;45(3):257-266.</w:t>
      </w:r>
    </w:p>
    <w:p w14:paraId="0AB84B26" w14:textId="0E5DF0FF" w:rsidR="004A447A" w:rsidRPr="00321018" w:rsidRDefault="004A447A" w:rsidP="00321018">
      <w:pPr>
        <w:pStyle w:val="ReferenceOrdered"/>
      </w:pPr>
      <w:r w:rsidRPr="00321018">
        <w:t>Chapman AB, Devuyst O, Eckardt KU, et al. Autosomal-dominant polycystic kidney disease (ADPKD): executive summary from a Kidney Disease: Improving Global Outcomes (KDIGO) Controversies Conference. Kidney Int. 2015;88(1):17-27.</w:t>
      </w:r>
    </w:p>
    <w:p w14:paraId="62CD4023" w14:textId="77777777" w:rsidR="004A447A" w:rsidRPr="00321018" w:rsidRDefault="004A447A" w:rsidP="00F03AE0">
      <w:pPr>
        <w:pStyle w:val="ReferenceOrdered"/>
        <w:widowControl w:val="0"/>
        <w:ind w:left="357" w:hanging="357"/>
      </w:pPr>
      <w:r w:rsidRPr="00321018">
        <w:t>Srivastava A, Patel N. Autosomal dominant polycystic kidney disease. Am Fam Physician. 2014 Sep 1;90(5):303-307.</w:t>
      </w:r>
    </w:p>
    <w:p w14:paraId="77225AB9" w14:textId="77777777" w:rsidR="004A447A" w:rsidRPr="00321018" w:rsidRDefault="004A447A" w:rsidP="00321018">
      <w:pPr>
        <w:pStyle w:val="ReferenceOrdered"/>
      </w:pPr>
      <w:r w:rsidRPr="00321018">
        <w:t xml:space="preserve">Müller RU, </w:t>
      </w:r>
      <w:proofErr w:type="spellStart"/>
      <w:r w:rsidRPr="00321018">
        <w:t>Messchendorp</w:t>
      </w:r>
      <w:proofErr w:type="spellEnd"/>
      <w:r w:rsidRPr="00321018">
        <w:t xml:space="preserve"> AL, </w:t>
      </w:r>
      <w:proofErr w:type="spellStart"/>
      <w:r w:rsidRPr="00321018">
        <w:t>Birn</w:t>
      </w:r>
      <w:proofErr w:type="spellEnd"/>
      <w:r w:rsidRPr="00321018">
        <w:t xml:space="preserve"> H, et al. An update on the use of tolvaptan for autosomal dominant polycystic kidney disease: consensus statement on behalf of the ERA Working Group on Inherited Kidney Disorders, the European Rare Kidney Disease Reference Network and Polycystic Kidney Disease International. Nephrol Dial Transplant. 2022;37(5):825-839.</w:t>
      </w:r>
    </w:p>
    <w:p w14:paraId="26E25A0F" w14:textId="1118E946" w:rsidR="00FF66BF" w:rsidRDefault="004A447A" w:rsidP="00321018">
      <w:pPr>
        <w:pStyle w:val="ReferenceOrdered"/>
      </w:pPr>
      <w:r w:rsidRPr="00321018">
        <w:t xml:space="preserve">Pei Y, </w:t>
      </w:r>
      <w:proofErr w:type="spellStart"/>
      <w:r w:rsidRPr="00321018">
        <w:t>Obaji</w:t>
      </w:r>
      <w:proofErr w:type="spellEnd"/>
      <w:r w:rsidRPr="00321018">
        <w:t xml:space="preserve"> J, Dupuis A, et. Al. Unified criteria for ultrasonographic diagnosis of ADPKD. J Am Soc Nephrol. 2009;20:205-212.</w:t>
      </w:r>
    </w:p>
    <w:sectPr w:rsidR="00FF66BF" w:rsidSect="001B0A55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F6D7" w14:textId="77777777" w:rsidR="00757B90" w:rsidRDefault="00757B90">
      <w:r>
        <w:separator/>
      </w:r>
    </w:p>
  </w:endnote>
  <w:endnote w:type="continuationSeparator" w:id="0">
    <w:p w14:paraId="2040E94B" w14:textId="77777777" w:rsidR="00757B90" w:rsidRDefault="00757B90">
      <w:r>
        <w:continuationSeparator/>
      </w:r>
    </w:p>
  </w:endnote>
  <w:endnote w:type="continuationNotice" w:id="1">
    <w:p w14:paraId="19876893" w14:textId="77777777" w:rsidR="00757B90" w:rsidRDefault="00757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1C84" w14:textId="019C3F1E" w:rsidR="007E72DB" w:rsidRPr="00EC47B6" w:rsidRDefault="007E72DB" w:rsidP="007E72DB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75325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B6B3D" w:rsidRPr="004B6B3D">
      <w:rPr>
        <w:rFonts w:cs="Arial"/>
        <w:noProof/>
        <w:sz w:val="16"/>
        <w:szCs w:val="16"/>
      </w:rPr>
      <w:t>Jynarque</w:t>
    </w:r>
    <w:r w:rsidR="004B6B3D">
      <w:rPr>
        <w:rFonts w:cs="Arial"/>
        <w:noProof/>
        <w:snapToGrid w:val="0"/>
        <w:color w:val="000000"/>
        <w:sz w:val="16"/>
        <w:szCs w:val="16"/>
      </w:rPr>
      <w:t xml:space="preserve"> SGM 2572-A </w:t>
    </w:r>
    <w:r w:rsidR="004B6B3D" w:rsidRPr="004B6B3D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875325">
      <w:rPr>
        <w:rFonts w:cs="Arial"/>
        <w:snapToGrid w:val="0"/>
        <w:color w:val="000000"/>
        <w:sz w:val="16"/>
      </w:rPr>
      <w:tab/>
      <w:t xml:space="preserve">© 2024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7A9DB403" w14:textId="5625A6F8" w:rsidR="007E72DB" w:rsidRPr="00EC47B6" w:rsidRDefault="007E72DB" w:rsidP="007E72DB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E2042D3" w:rsidR="00F75C81" w:rsidRPr="006E39B0" w:rsidRDefault="007E72DB" w:rsidP="006E39B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CCFCA1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75325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B6B3D" w:rsidRPr="004B6B3D">
      <w:rPr>
        <w:rFonts w:cs="Arial"/>
        <w:noProof/>
        <w:sz w:val="16"/>
        <w:szCs w:val="16"/>
      </w:rPr>
      <w:t>Jynarque</w:t>
    </w:r>
    <w:r w:rsidR="004B6B3D">
      <w:rPr>
        <w:rFonts w:cs="Arial"/>
        <w:noProof/>
        <w:snapToGrid w:val="0"/>
        <w:color w:val="000000"/>
        <w:sz w:val="16"/>
        <w:szCs w:val="16"/>
      </w:rPr>
      <w:t xml:space="preserve"> SGM 2572-A </w:t>
    </w:r>
    <w:r w:rsidR="004B6B3D" w:rsidRPr="004B6B3D">
      <w:rPr>
        <w:rFonts w:cs="Arial"/>
        <w:noProof/>
        <w:sz w:val="16"/>
        <w:szCs w:val="16"/>
      </w:rPr>
      <w:t>P2024.docx</w:t>
    </w:r>
    <w:r w:rsidRPr="00EC47B6">
      <w:rPr>
        <w:rFonts w:cs="Arial"/>
        <w:noProof/>
        <w:sz w:val="16"/>
        <w:szCs w:val="16"/>
      </w:rPr>
      <w:fldChar w:fldCharType="end"/>
    </w:r>
    <w:r w:rsidRPr="00875325">
      <w:rPr>
        <w:rFonts w:cs="Arial"/>
        <w:snapToGrid w:val="0"/>
        <w:color w:val="000000"/>
        <w:sz w:val="16"/>
      </w:rPr>
      <w:tab/>
      <w:t>© 202</w:t>
    </w:r>
    <w:r w:rsidR="00D74279" w:rsidRPr="00875325">
      <w:rPr>
        <w:rFonts w:cs="Arial"/>
        <w:snapToGrid w:val="0"/>
        <w:color w:val="000000"/>
        <w:sz w:val="16"/>
      </w:rPr>
      <w:t>4</w:t>
    </w:r>
    <w:r w:rsidRPr="00875325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3A016011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0C163FD" w:rsidR="00ED04EC" w:rsidRPr="006E39B0" w:rsidRDefault="00F50D98" w:rsidP="006E39B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75478" w14:textId="4A9869AA" w:rsidR="004A447A" w:rsidRPr="00F50D98" w:rsidRDefault="004A447A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701EB" w14:textId="77777777" w:rsidR="00757B90" w:rsidRDefault="00757B90">
      <w:r>
        <w:separator/>
      </w:r>
    </w:p>
  </w:footnote>
  <w:footnote w:type="continuationSeparator" w:id="0">
    <w:p w14:paraId="3B84726E" w14:textId="77777777" w:rsidR="00757B90" w:rsidRDefault="00757B90">
      <w:r>
        <w:continuationSeparator/>
      </w:r>
    </w:p>
  </w:footnote>
  <w:footnote w:type="continuationNotice" w:id="1">
    <w:p w14:paraId="5FF234A5" w14:textId="77777777" w:rsidR="00757B90" w:rsidRDefault="00757B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875325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875325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5AFC7AE4" w:rsidR="00ED04EC" w:rsidRPr="00875325" w:rsidRDefault="00BC499D" w:rsidP="00ED04EC">
          <w:pPr>
            <w:pStyle w:val="Header"/>
            <w:rPr>
              <w:rFonts w:cs="Arial"/>
              <w:sz w:val="16"/>
              <w:szCs w:val="16"/>
            </w:rPr>
          </w:pPr>
          <w:r w:rsidRPr="00875325">
            <w:rPr>
              <w:rFonts w:cs="Arial"/>
              <w:sz w:val="16"/>
              <w:szCs w:val="16"/>
            </w:rPr>
            <w:t>2572-A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4A447A" w:rsidRPr="00ED04EC" w14:paraId="387A2926" w14:textId="77777777">
      <w:trPr>
        <w:trHeight w:val="144"/>
        <w:jc w:val="right"/>
      </w:trPr>
      <w:tc>
        <w:tcPr>
          <w:tcW w:w="1854" w:type="dxa"/>
          <w:hideMark/>
        </w:tcPr>
        <w:p w14:paraId="5CAB737B" w14:textId="77777777" w:rsidR="004A447A" w:rsidRPr="00875325" w:rsidRDefault="004A447A" w:rsidP="004A447A">
          <w:pPr>
            <w:pStyle w:val="Header"/>
            <w:rPr>
              <w:rFonts w:cs="Arial"/>
              <w:sz w:val="16"/>
              <w:szCs w:val="16"/>
            </w:rPr>
          </w:pPr>
          <w:r w:rsidRPr="00875325">
            <w:rPr>
              <w:rFonts w:cs="Arial"/>
              <w:sz w:val="16"/>
              <w:szCs w:val="16"/>
            </w:rPr>
            <w:t>Reference number(s)</w:t>
          </w:r>
        </w:p>
      </w:tc>
    </w:tr>
    <w:tr w:rsidR="004A447A" w:rsidRPr="00ED04EC" w14:paraId="502C21B1" w14:textId="77777777">
      <w:trPr>
        <w:trHeight w:val="378"/>
        <w:jc w:val="right"/>
      </w:trPr>
      <w:tc>
        <w:tcPr>
          <w:tcW w:w="1854" w:type="dxa"/>
          <w:hideMark/>
        </w:tcPr>
        <w:p w14:paraId="41896D1F" w14:textId="5512D504" w:rsidR="004A447A" w:rsidRPr="00875325" w:rsidRDefault="00BC499D" w:rsidP="004A447A">
          <w:pPr>
            <w:pStyle w:val="Header"/>
            <w:rPr>
              <w:rFonts w:cs="Arial"/>
              <w:sz w:val="16"/>
              <w:szCs w:val="16"/>
            </w:rPr>
          </w:pPr>
          <w:r w:rsidRPr="00875325">
            <w:rPr>
              <w:rFonts w:cs="Arial"/>
              <w:sz w:val="16"/>
              <w:szCs w:val="16"/>
            </w:rPr>
            <w:t>2572-A</w:t>
          </w:r>
        </w:p>
      </w:tc>
    </w:tr>
  </w:tbl>
  <w:p w14:paraId="48155E90" w14:textId="77777777" w:rsidR="004A447A" w:rsidRPr="00AA1E6A" w:rsidRDefault="004A447A" w:rsidP="004A447A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640733"/>
    <w:multiLevelType w:val="hybridMultilevel"/>
    <w:tmpl w:val="07EAF1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78447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7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964727942">
    <w:abstractNumId w:val="20"/>
  </w:num>
  <w:num w:numId="29" w16cid:durableId="1567298851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DAB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D76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591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5DD8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022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967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229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13A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4C59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A5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8B8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9D8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A55"/>
    <w:rsid w:val="001B0CED"/>
    <w:rsid w:val="001B459A"/>
    <w:rsid w:val="001B4C8F"/>
    <w:rsid w:val="001B5232"/>
    <w:rsid w:val="001B6FFC"/>
    <w:rsid w:val="001B72C7"/>
    <w:rsid w:val="001C1C00"/>
    <w:rsid w:val="001C1C5D"/>
    <w:rsid w:val="001C207C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860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0887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3A89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018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33A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73C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A9F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183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6EC7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47A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6B3D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A9C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0626B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1FF9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086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27E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113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21A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2F2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9B0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0F1A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6D2A"/>
    <w:rsid w:val="00757B90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2DB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AB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673A9"/>
    <w:rsid w:val="00867604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325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1C88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89E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1CB"/>
    <w:rsid w:val="00A358F0"/>
    <w:rsid w:val="00A35CD1"/>
    <w:rsid w:val="00A36422"/>
    <w:rsid w:val="00A36474"/>
    <w:rsid w:val="00A37EFC"/>
    <w:rsid w:val="00A40451"/>
    <w:rsid w:val="00A40764"/>
    <w:rsid w:val="00A40A9D"/>
    <w:rsid w:val="00A410A8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0D8F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4E8B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C6F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195C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C78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62CD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99D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6A21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3F1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2F6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29DB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0E11"/>
    <w:rsid w:val="00C82E7C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6E1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893"/>
    <w:rsid w:val="00D50BD5"/>
    <w:rsid w:val="00D50C10"/>
    <w:rsid w:val="00D51876"/>
    <w:rsid w:val="00D520CD"/>
    <w:rsid w:val="00D5213B"/>
    <w:rsid w:val="00D5238D"/>
    <w:rsid w:val="00D5331B"/>
    <w:rsid w:val="00D551F9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2F42"/>
    <w:rsid w:val="00DA3D4A"/>
    <w:rsid w:val="00DA420D"/>
    <w:rsid w:val="00DA52B5"/>
    <w:rsid w:val="00DA5F0A"/>
    <w:rsid w:val="00DA640C"/>
    <w:rsid w:val="00DA6BAC"/>
    <w:rsid w:val="00DA6DCA"/>
    <w:rsid w:val="00DA7269"/>
    <w:rsid w:val="00DB0090"/>
    <w:rsid w:val="00DB11BA"/>
    <w:rsid w:val="00DB1811"/>
    <w:rsid w:val="00DB1B3D"/>
    <w:rsid w:val="00DB2117"/>
    <w:rsid w:val="00DB259D"/>
    <w:rsid w:val="00DB29B3"/>
    <w:rsid w:val="00DB3C41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417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B99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5E0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57C4A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AE0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C62"/>
    <w:rsid w:val="00F81D51"/>
    <w:rsid w:val="00F82083"/>
    <w:rsid w:val="00F82179"/>
    <w:rsid w:val="00F826EA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9B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56BD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08F9A7C-2D82-47B6-A43E-63948569F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A447A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0ADE9E-399E-41D0-8D32-87C42022DFBD}"/>
</file>

<file path=customXml/itemProps2.xml><?xml version="1.0" encoding="utf-8"?>
<ds:datastoreItem xmlns:ds="http://schemas.openxmlformats.org/officeDocument/2006/customXml" ds:itemID="{A243CFE1-08DE-432F-83DD-4933F5F97812}">
  <ds:schemaRefs>
    <ds:schemaRef ds:uri="ce173f13-e3a2-4c5f-8c54-d0382ae8801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02fadf2-6cae-45bc-95f6-bc2613b9857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587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Jynarque SGM 2572-A</vt:lpstr>
      <vt:lpstr>Specialty Guideline Management Jynarque</vt:lpstr>
      <vt:lpstr>    Products Referenced by this Document</vt:lpstr>
      <vt:lpstr>    Indications</vt:lpstr>
      <vt:lpstr>        FDA-approved Indications1</vt:lpstr>
      <vt:lpstr>    Documentation</vt:lpstr>
      <vt:lpstr>    Coverage Criteria1-6</vt:lpstr>
      <vt:lpstr>    Continuation of Therapy</vt:lpstr>
      <vt:lpstr>    References</vt:lpstr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Jynarque SGM 2572-A</dc:title>
  <dc:subject>Jynarque SGM 2572-A</dc:subject>
  <dc:creator>CVS Caremark</dc:creator>
  <cp:keywords/>
  <cp:lastModifiedBy>Ortiz, Erica M</cp:lastModifiedBy>
  <cp:revision>4</cp:revision>
  <cp:lastPrinted>2018-01-09T07:01:00Z</cp:lastPrinted>
  <dcterms:created xsi:type="dcterms:W3CDTF">2025-03-07T21:16:00Z</dcterms:created>
  <dcterms:modified xsi:type="dcterms:W3CDTF">2025-03-07T21:17:00Z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MediaServiceImageTags">
    <vt:lpwstr/>
  </property>
  <property fmtid="{D5CDD505-2E9C-101B-9397-08002B2CF9AE}" pid="10" name="Order">
    <vt:r8>1050800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ContentTypeId">
    <vt:lpwstr>0x0101004AE5A02051B9624785D9530930705DB3</vt:lpwstr>
  </property>
  <property fmtid="{D5CDD505-2E9C-101B-9397-08002B2CF9AE}" pid="18" name="_SourceUrl">
    <vt:lpwstr/>
  </property>
  <property fmtid="{D5CDD505-2E9C-101B-9397-08002B2CF9AE}" pid="19" name="_SharedFileIndex">
    <vt:lpwstr/>
  </property>
</Properties>
</file>